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97" w:rsidRDefault="00AD5E8B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F34B97" w:rsidRDefault="00AD5E8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6289B" w:rsidRDefault="0016289B" w:rsidP="0016289B">
      <w:pPr>
        <w:adjustRightInd w:val="0"/>
        <w:snapToGrid w:val="0"/>
        <w:spacing w:line="560" w:lineRule="exact"/>
        <w:ind w:firstLineChars="200" w:firstLine="64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克孜勒乡政府驻地距县城</w:t>
      </w:r>
      <w:r>
        <w:rPr>
          <w:rFonts w:eastAsia="仿宋_GB2312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公里，乡境地势平坦。辖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个行政村，全乡总人口</w:t>
      </w:r>
      <w:r>
        <w:rPr>
          <w:rFonts w:eastAsia="仿宋_GB2312"/>
          <w:sz w:val="32"/>
          <w:szCs w:val="32"/>
        </w:rPr>
        <w:t>6295</w:t>
      </w:r>
      <w:r>
        <w:rPr>
          <w:rFonts w:eastAsia="仿宋_GB2312" w:hint="eastAsia"/>
          <w:sz w:val="32"/>
          <w:szCs w:val="32"/>
        </w:rPr>
        <w:t>户，</w:t>
      </w:r>
      <w:r>
        <w:rPr>
          <w:rFonts w:eastAsia="仿宋_GB2312"/>
          <w:sz w:val="32"/>
          <w:szCs w:val="32"/>
        </w:rPr>
        <w:t>30657</w:t>
      </w:r>
      <w:r>
        <w:rPr>
          <w:rFonts w:eastAsia="仿宋_GB2312" w:hint="eastAsia"/>
          <w:sz w:val="32"/>
          <w:szCs w:val="32"/>
        </w:rPr>
        <w:t>人。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了残疾人专项资金，保证了全乡残疾人享受政府各项补助级关爱。其次，通过残疾人专项资金的发放有利于完善社会保障事业，最后，资金的按时发放，保障残疾人基本生活需求，促进后代人的社会保障要求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持续项目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乡残疾人专项资金为乡政府社会福利项目，主要保证了全乡残疾人享受政府各项补助级关爱，受益范围为全乡所有残疾人。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乡残疾人专项资金为乡政府社会福利项目，预算安排总额为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29.06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29.06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29.06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已支付资金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29.06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结余资金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英吉沙县财政局、英吉沙县</w:t>
      </w:r>
      <w:r w:rsidR="0016289B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、挪用等情况。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持续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16289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克孜勒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。实施过程均按照本单位制定的管理制度执行。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组织相关专业人员进行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检查验收，检查验收合格后按合同规定支付款项。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16289B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16289B">
        <w:rPr>
          <w:rFonts w:ascii="仿宋" w:eastAsia="仿宋" w:hAnsi="仿宋" w:hint="eastAsia"/>
          <w:bCs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乡社会保障资金支出及资金核销管理办法，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</w:t>
      </w:r>
      <w:bookmarkStart w:id="1" w:name="_GoBack"/>
      <w:bookmarkEnd w:id="1"/>
      <w:r>
        <w:rPr>
          <w:rFonts w:ascii="仿宋" w:eastAsia="仿宋" w:hAnsi="仿宋" w:hint="eastAsia"/>
          <w:bCs/>
          <w:spacing w:val="-4"/>
          <w:sz w:val="32"/>
          <w:szCs w:val="32"/>
        </w:rPr>
        <w:t>法律法规和业务管理规定，项目资料齐全并及时归档。已建立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日常检查监督检查机制，不定期对项目进度情况进行督导检查，对检查过程中发现的问题及时督促整改，确保了项目按时保质完成。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（二）项目绩效目标未完成原因分析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根据项目现实施情况，计划下一年度继续申请残疾人专项资金，以保证全乡社保工作正常开展。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16289B">
        <w:rPr>
          <w:rFonts w:ascii="仿宋" w:eastAsia="仿宋" w:hAnsi="仿宋" w:hint="eastAsia"/>
          <w:spacing w:val="-4"/>
          <w:sz w:val="32"/>
          <w:szCs w:val="32"/>
        </w:rPr>
        <w:t>克孜勒</w:t>
      </w:r>
      <w:r>
        <w:rPr>
          <w:rFonts w:ascii="仿宋" w:eastAsia="仿宋" w:hAnsi="仿宋" w:hint="eastAsia"/>
          <w:spacing w:val="-4"/>
          <w:sz w:val="32"/>
          <w:szCs w:val="32"/>
        </w:rPr>
        <w:t>乡残疾人专项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我乡其他民政资金</w:t>
      </w:r>
      <w:r>
        <w:rPr>
          <w:rFonts w:ascii="仿宋" w:eastAsia="仿宋" w:hAnsi="仿宋" w:hint="eastAsia"/>
          <w:spacing w:val="-4"/>
          <w:sz w:val="32"/>
          <w:szCs w:val="32"/>
        </w:rPr>
        <w:t>今后的</w:t>
      </w:r>
      <w:r>
        <w:rPr>
          <w:rFonts w:ascii="仿宋" w:eastAsia="仿宋" w:hAnsi="仿宋" w:hint="eastAsia"/>
          <w:spacing w:val="-4"/>
          <w:sz w:val="32"/>
          <w:szCs w:val="32"/>
        </w:rPr>
        <w:t>发放</w:t>
      </w:r>
      <w:r>
        <w:rPr>
          <w:rFonts w:ascii="仿宋" w:eastAsia="仿宋" w:hAnsi="仿宋" w:hint="eastAsia"/>
          <w:spacing w:val="-4"/>
          <w:sz w:val="32"/>
          <w:szCs w:val="32"/>
        </w:rPr>
        <w:t>提供参考建议。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F34B97" w:rsidRDefault="00AD5E8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F34B97" w:rsidRDefault="00F34B97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F34B97" w:rsidSect="00F34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8B" w:rsidRDefault="00AD5E8B" w:rsidP="00F34B97">
      <w:r>
        <w:separator/>
      </w:r>
    </w:p>
  </w:endnote>
  <w:endnote w:type="continuationSeparator" w:id="0">
    <w:p w:rsidR="00AD5E8B" w:rsidRDefault="00AD5E8B" w:rsidP="00F34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5"/>
      <w:jc w:val="center"/>
    </w:pPr>
  </w:p>
  <w:p w:rsidR="00F34B97" w:rsidRDefault="00F34B9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8B" w:rsidRDefault="00AD5E8B" w:rsidP="00F34B97">
      <w:r>
        <w:separator/>
      </w:r>
    </w:p>
  </w:footnote>
  <w:footnote w:type="continuationSeparator" w:id="0">
    <w:p w:rsidR="00AD5E8B" w:rsidRDefault="00AD5E8B" w:rsidP="00F34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B97" w:rsidRDefault="00F34B9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6289B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D5E8B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34B97"/>
    <w:rsid w:val="00F53E69"/>
    <w:rsid w:val="232765D5"/>
    <w:rsid w:val="26F976BE"/>
    <w:rsid w:val="277C5B66"/>
    <w:rsid w:val="34DA5630"/>
    <w:rsid w:val="47A658F7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34B9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34B9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34B9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34B9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34B9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34B9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34B9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34B9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34B9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F34B9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34B9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34B9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34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F34B9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F34B9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F34B97"/>
    <w:rPr>
      <w:b/>
      <w:bCs/>
    </w:rPr>
  </w:style>
  <w:style w:type="character" w:styleId="aa">
    <w:name w:val="Emphasis"/>
    <w:basedOn w:val="a0"/>
    <w:uiPriority w:val="20"/>
    <w:qFormat/>
    <w:rsid w:val="00F34B9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F34B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F34B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F34B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F34B9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F34B9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F34B9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F34B9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F34B9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F34B9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F34B9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F34B9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F34B9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F34B9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F34B9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F34B9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F34B9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F34B97"/>
    <w:rPr>
      <w:b/>
      <w:i/>
      <w:sz w:val="24"/>
    </w:rPr>
  </w:style>
  <w:style w:type="character" w:customStyle="1" w:styleId="10">
    <w:name w:val="不明显强调1"/>
    <w:uiPriority w:val="19"/>
    <w:qFormat/>
    <w:rsid w:val="00F34B9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F34B9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F34B9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F34B9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F34B9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F34B9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F34B9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34B9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34B9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34B9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F34B9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C4F5E5-A9C6-4F0E-A5A5-CCFFE932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7</cp:revision>
  <cp:lastPrinted>2018-12-17T10:15:00Z</cp:lastPrinted>
  <dcterms:created xsi:type="dcterms:W3CDTF">2018-12-17T10:14:00Z</dcterms:created>
  <dcterms:modified xsi:type="dcterms:W3CDTF">2019-09-06T03:40:00Z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